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tabs>
          <w:tab w:val="right" w:leader="none" w:pos="567"/>
          <w:tab w:val="right" w:leader="none" w:pos="567"/>
          <w:tab w:val="right" w:leader="none" w:pos="567"/>
        </w:tabs>
        <w:ind w:left="0" w:firstLine="0"/>
        <w:jc w:val="center"/>
        <w:rPr>
          <w:rFonts w:ascii="Times New Roman" w:cs="Times New Roman" w:eastAsia="Times New Roman" w:hAnsi="Times New Roman"/>
          <w:sz w:val="28"/>
          <w:szCs w:val="28"/>
        </w:rPr>
      </w:pPr>
      <w:bookmarkStart w:colFirst="0" w:colLast="0" w:name="_heading=h.zbazh9izhf8a" w:id="0"/>
      <w:bookmarkEnd w:id="0"/>
      <w:r w:rsidDel="00000000" w:rsidR="00000000" w:rsidRPr="00000000">
        <w:rPr>
          <w:rFonts w:ascii="Times New Roman" w:cs="Times New Roman" w:eastAsia="Times New Roman" w:hAnsi="Times New Roman"/>
          <w:i w:val="1"/>
          <w:sz w:val="28"/>
          <w:szCs w:val="28"/>
          <w:rtl w:val="0"/>
        </w:rPr>
        <w:t xml:space="preserve">SPECIAL CONDITIONS</w:t>
      </w:r>
      <w:r w:rsidDel="00000000" w:rsidR="00000000" w:rsidRPr="00000000">
        <w:rPr>
          <w:rtl w:val="0"/>
        </w:rPr>
      </w:r>
    </w:p>
    <w:p w:rsidR="00000000" w:rsidDel="00000000" w:rsidP="00000000" w:rsidRDefault="00000000" w:rsidRPr="00000000" w14:paraId="00000002">
      <w:pPr>
        <w:spacing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CONTENTS</w:t>
      </w:r>
      <w:r w:rsidDel="00000000" w:rsidR="00000000" w:rsidRPr="00000000">
        <w:rPr>
          <w:rtl w:val="0"/>
        </w:rPr>
      </w:r>
    </w:p>
    <w:p w:rsidR="00000000" w:rsidDel="00000000" w:rsidP="00000000" w:rsidRDefault="00000000" w:rsidRPr="00000000" w14:paraId="0000000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 In exceptional cases, and with the authorisation of competent departments, other clauses may be added to cover specific situations.</w:t>
      </w:r>
    </w:p>
    <w:p w:rsidR="00000000" w:rsidDel="00000000" w:rsidP="00000000" w:rsidRDefault="00000000" w:rsidRPr="00000000" w14:paraId="00000004">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Article 2</w:t>
        <w:tab/>
        <w:t xml:space="preserve">Language of the Contract</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2"/>
          <w:szCs w:val="22"/>
        </w:rPr>
      </w:pPr>
      <w:bookmarkStart w:colFirst="0" w:colLast="0" w:name="_heading=h.4u3doud1mgaw" w:id="1"/>
      <w:bookmarkEnd w:id="1"/>
      <w:r w:rsidDel="00000000" w:rsidR="00000000" w:rsidRPr="00000000">
        <w:rPr>
          <w:rFonts w:ascii="Times New Roman" w:cs="Times New Roman" w:eastAsia="Times New Roman" w:hAnsi="Times New Roman"/>
          <w:sz w:val="22"/>
          <w:szCs w:val="22"/>
          <w:rtl w:val="0"/>
        </w:rPr>
        <w:t xml:space="preserve">2.1</w:t>
        <w:tab/>
        <w:t xml:space="preserve">The language used shall be English.</w:t>
      </w:r>
    </w:p>
    <w:p w:rsidR="00000000" w:rsidDel="00000000" w:rsidP="00000000" w:rsidRDefault="00000000" w:rsidRPr="00000000" w14:paraId="00000006">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Article 4</w:t>
        <w:tab/>
        <w:t xml:space="preserve">Communications</w:t>
      </w:r>
      <w:r w:rsidDel="00000000" w:rsidR="00000000" w:rsidRPr="00000000">
        <w:rPr>
          <w:rtl w:val="0"/>
        </w:rPr>
      </w:r>
    </w:p>
    <w:p w:rsidR="00000000" w:rsidDel="00000000" w:rsidP="00000000" w:rsidRDefault="00000000" w:rsidRPr="00000000" w14:paraId="00000007">
      <w:pPr>
        <w:jc w:val="both"/>
        <w:rPr>
          <w:rFonts w:ascii="Times New Roman" w:cs="Times New Roman" w:eastAsia="Times New Roman" w:hAnsi="Times New Roman"/>
          <w:sz w:val="22"/>
          <w:szCs w:val="22"/>
        </w:rPr>
      </w:pPr>
      <w:bookmarkStart w:colFirst="0" w:colLast="0" w:name="_heading=h.2zi7a48rxbnc" w:id="2"/>
      <w:bookmarkEnd w:id="2"/>
      <w:r w:rsidDel="00000000" w:rsidR="00000000" w:rsidRPr="00000000">
        <w:rPr>
          <w:rFonts w:ascii="Times New Roman" w:cs="Times New Roman" w:eastAsia="Times New Roman" w:hAnsi="Times New Roman"/>
          <w:sz w:val="22"/>
          <w:szCs w:val="22"/>
          <w:rtl w:val="0"/>
        </w:rPr>
        <w:t xml:space="preserve">4.1</w:t>
        <w:tab/>
        <w:t xml:space="preserve">All communication regarding the Contract should take place in written through the designated focal points for all manners related to agreement and Purchase order management, signing and amending the agreement and Purchase orders. Any changes to the below names must be validated by the contracting authority. </w:t>
      </w:r>
      <w:r w:rsidDel="00000000" w:rsidR="00000000" w:rsidRPr="00000000">
        <w:rPr>
          <w:rFonts w:ascii="Times New Roman" w:cs="Times New Roman" w:eastAsia="Times New Roman" w:hAnsi="Times New Roman"/>
          <w:sz w:val="22"/>
          <w:szCs w:val="22"/>
          <w:rtl w:val="0"/>
        </w:rPr>
        <w:t xml:space="preserve">Should the contracting authority assess, using its own discretion, that changes in signatory are causing impairment to the continuity of supply, the contracting authority then has the right to terminate the agreement. </w:t>
      </w:r>
      <w:r w:rsidDel="00000000" w:rsidR="00000000" w:rsidRPr="00000000">
        <w:rPr>
          <w:rtl w:val="0"/>
        </w:rPr>
      </w:r>
    </w:p>
    <w:p w:rsidR="00000000" w:rsidDel="00000000" w:rsidP="00000000" w:rsidRDefault="00000000" w:rsidRPr="00000000" w14:paraId="00000008">
      <w:pPr>
        <w:jc w:val="both"/>
        <w:rPr>
          <w:rFonts w:ascii="Times New Roman" w:cs="Times New Roman" w:eastAsia="Times New Roman" w:hAnsi="Times New Roman"/>
          <w:sz w:val="22"/>
          <w:szCs w:val="22"/>
        </w:rPr>
      </w:pPr>
      <w:r w:rsidDel="00000000" w:rsidR="00000000" w:rsidRPr="00000000">
        <w:rPr>
          <w:rtl w:val="0"/>
        </w:rPr>
      </w:r>
    </w:p>
    <w:tbl>
      <w:tblPr>
        <w:tblStyle w:val="Table1"/>
        <w:tblW w:w="9016.0" w:type="dxa"/>
        <w:jc w:val="left"/>
        <w:tblBorders>
          <w:top w:color="d9d9d9" w:space="0" w:sz="4" w:val="single"/>
          <w:left w:color="d9d9d9" w:space="0" w:sz="4" w:val="single"/>
          <w:bottom w:color="d9d9d9" w:space="0" w:sz="4" w:val="single"/>
          <w:right w:color="d9d9d9" w:space="0" w:sz="4" w:val="single"/>
          <w:insideH w:color="d9d9d9" w:space="0" w:sz="4" w:val="single"/>
          <w:insideV w:color="d9d9d9"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gridSpan w:val="2"/>
          </w:tcPr>
          <w:p w:rsidR="00000000" w:rsidDel="00000000" w:rsidP="00000000" w:rsidRDefault="00000000" w:rsidRPr="00000000" w14:paraId="00000009">
            <w:pPr>
              <w:spacing w:after="200" w:before="20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Contractor</w:t>
            </w:r>
          </w:p>
        </w:tc>
        <w:tc>
          <w:tcPr>
            <w:gridSpan w:val="2"/>
          </w:tcPr>
          <w:p w:rsidR="00000000" w:rsidDel="00000000" w:rsidP="00000000" w:rsidRDefault="00000000" w:rsidRPr="00000000" w14:paraId="0000000B">
            <w:pPr>
              <w:spacing w:after="200" w:before="20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Contracting Authority (INTERSOS)</w:t>
            </w:r>
          </w:p>
        </w:tc>
      </w:tr>
      <w:tr>
        <w:trPr>
          <w:cantSplit w:val="0"/>
          <w:tblHeader w:val="0"/>
        </w:trPr>
        <w:tc>
          <w:tcPr/>
          <w:p w:rsidR="00000000" w:rsidDel="00000000" w:rsidP="00000000" w:rsidRDefault="00000000" w:rsidRPr="00000000" w14:paraId="0000000D">
            <w:pPr>
              <w:spacing w:after="200" w:before="20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Name:</w:t>
            </w:r>
          </w:p>
        </w:tc>
        <w:tc>
          <w:tcPr/>
          <w:p w:rsidR="00000000" w:rsidDel="00000000" w:rsidP="00000000" w:rsidRDefault="00000000" w:rsidRPr="00000000" w14:paraId="0000000E">
            <w:pPr>
              <w:spacing w:after="200" w:before="200" w:lineRule="auto"/>
              <w:jc w:val="both"/>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0F">
            <w:pPr>
              <w:spacing w:after="200" w:before="20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Name:</w:t>
            </w:r>
          </w:p>
        </w:tc>
        <w:tc>
          <w:tcPr/>
          <w:p w:rsidR="00000000" w:rsidDel="00000000" w:rsidP="00000000" w:rsidRDefault="00000000" w:rsidRPr="00000000" w14:paraId="00000010">
            <w:pPr>
              <w:spacing w:after="200" w:before="200" w:lineRule="auto"/>
              <w:jc w:val="both"/>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00" w:before="20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Authorised person:</w:t>
            </w:r>
          </w:p>
        </w:tc>
        <w:tc>
          <w:tcPr/>
          <w:p w:rsidR="00000000" w:rsidDel="00000000" w:rsidP="00000000" w:rsidRDefault="00000000" w:rsidRPr="00000000" w14:paraId="00000012">
            <w:pPr>
              <w:spacing w:after="200" w:before="200" w:lineRule="auto"/>
              <w:jc w:val="both"/>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13">
            <w:pPr>
              <w:spacing w:after="200" w:before="20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Authorised person:</w:t>
            </w:r>
          </w:p>
        </w:tc>
        <w:tc>
          <w:tcPr/>
          <w:p w:rsidR="00000000" w:rsidDel="00000000" w:rsidP="00000000" w:rsidRDefault="00000000" w:rsidRPr="00000000" w14:paraId="00000014">
            <w:pPr>
              <w:spacing w:after="200" w:before="200" w:lineRule="auto"/>
              <w:jc w:val="both"/>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15">
            <w:pPr>
              <w:spacing w:after="200" w:before="20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Position:</w:t>
            </w:r>
          </w:p>
        </w:tc>
        <w:tc>
          <w:tcPr/>
          <w:p w:rsidR="00000000" w:rsidDel="00000000" w:rsidP="00000000" w:rsidRDefault="00000000" w:rsidRPr="00000000" w14:paraId="00000016">
            <w:pPr>
              <w:spacing w:after="200" w:before="200" w:lineRule="auto"/>
              <w:jc w:val="both"/>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17">
            <w:pPr>
              <w:spacing w:after="200" w:before="20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Position:</w:t>
            </w:r>
          </w:p>
        </w:tc>
        <w:tc>
          <w:tcPr/>
          <w:p w:rsidR="00000000" w:rsidDel="00000000" w:rsidP="00000000" w:rsidRDefault="00000000" w:rsidRPr="00000000" w14:paraId="00000018">
            <w:pPr>
              <w:spacing w:after="200" w:before="200" w:lineRule="auto"/>
              <w:jc w:val="both"/>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19">
            <w:pPr>
              <w:spacing w:after="200" w:before="20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Email:</w:t>
            </w:r>
          </w:p>
        </w:tc>
        <w:tc>
          <w:tcPr/>
          <w:p w:rsidR="00000000" w:rsidDel="00000000" w:rsidP="00000000" w:rsidRDefault="00000000" w:rsidRPr="00000000" w14:paraId="0000001A">
            <w:pPr>
              <w:spacing w:after="200" w:before="200" w:lineRule="auto"/>
              <w:jc w:val="both"/>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1B">
            <w:pPr>
              <w:spacing w:after="200" w:before="20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Email:</w:t>
            </w:r>
          </w:p>
        </w:tc>
        <w:tc>
          <w:tcPr/>
          <w:p w:rsidR="00000000" w:rsidDel="00000000" w:rsidP="00000000" w:rsidRDefault="00000000" w:rsidRPr="00000000" w14:paraId="0000001C">
            <w:pPr>
              <w:spacing w:after="200" w:before="200" w:lineRule="auto"/>
              <w:jc w:val="both"/>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1D">
            <w:pPr>
              <w:spacing w:after="200" w:before="20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Phone Number:</w:t>
            </w:r>
          </w:p>
        </w:tc>
        <w:tc>
          <w:tcPr/>
          <w:p w:rsidR="00000000" w:rsidDel="00000000" w:rsidP="00000000" w:rsidRDefault="00000000" w:rsidRPr="00000000" w14:paraId="0000001E">
            <w:pPr>
              <w:spacing w:after="200" w:before="200" w:lineRule="auto"/>
              <w:jc w:val="both"/>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1F">
            <w:pPr>
              <w:spacing w:after="200" w:before="20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Phone Number:</w:t>
            </w:r>
          </w:p>
        </w:tc>
        <w:tc>
          <w:tcPr/>
          <w:p w:rsidR="00000000" w:rsidDel="00000000" w:rsidP="00000000" w:rsidRDefault="00000000" w:rsidRPr="00000000" w14:paraId="00000020">
            <w:pPr>
              <w:spacing w:after="200" w:before="200" w:lineRule="auto"/>
              <w:jc w:val="both"/>
              <w:rPr>
                <w:rFonts w:ascii="Times New Roman" w:cs="Times New Roman" w:eastAsia="Times New Roman" w:hAnsi="Times New Roman"/>
                <w:sz w:val="22"/>
                <w:szCs w:val="22"/>
              </w:rPr>
            </w:pPr>
            <w:r w:rsidDel="00000000" w:rsidR="00000000" w:rsidRPr="00000000">
              <w:rPr>
                <w:rtl w:val="0"/>
              </w:rPr>
            </w:r>
          </w:p>
        </w:tc>
      </w:tr>
    </w:tbl>
    <w:p w:rsidR="00000000" w:rsidDel="00000000" w:rsidP="00000000" w:rsidRDefault="00000000" w:rsidRPr="00000000" w14:paraId="00000021">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2">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The following are authorised to sign on delivery notes and accept invoices by INTERSOS:</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Country Logistics and Supply manager.</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CD</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Head of Operations</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Head of Programs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Logistics Officers</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9">
      <w:pPr>
        <w:spacing w:before="240" w:lineRule="auto"/>
        <w:jc w:val="both"/>
        <w:rPr>
          <w:rFonts w:ascii="Times New Roman" w:cs="Times New Roman" w:eastAsia="Times New Roman" w:hAnsi="Times New Roman"/>
          <w:sz w:val="24"/>
          <w:szCs w:val="24"/>
        </w:rPr>
      </w:pPr>
      <w:bookmarkStart w:colFirst="0" w:colLast="0" w:name="_heading=h.kywz8zcjgy0y" w:id="3"/>
      <w:bookmarkEnd w:id="3"/>
      <w:r w:rsidDel="00000000" w:rsidR="00000000" w:rsidRPr="00000000">
        <w:rPr>
          <w:rFonts w:ascii="Times New Roman" w:cs="Times New Roman" w:eastAsia="Times New Roman" w:hAnsi="Times New Roman"/>
          <w:b w:val="1"/>
          <w:sz w:val="24"/>
          <w:szCs w:val="24"/>
          <w:rtl w:val="0"/>
        </w:rPr>
        <w:t xml:space="preserve">Article 12</w:t>
        <w:tab/>
        <w:t xml:space="preserve">Performance guarantee</w:t>
      </w:r>
      <w:r w:rsidDel="00000000" w:rsidR="00000000" w:rsidRPr="00000000">
        <w:rPr>
          <w:rtl w:val="0"/>
        </w:rPr>
      </w:r>
    </w:p>
    <w:p w:rsidR="00000000" w:rsidDel="00000000" w:rsidP="00000000" w:rsidRDefault="00000000" w:rsidRPr="00000000" w14:paraId="0000002A">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12.1 No performance guarantee is required.</w:t>
      </w:r>
    </w:p>
    <w:p w:rsidR="00000000" w:rsidDel="00000000" w:rsidP="00000000" w:rsidRDefault="00000000" w:rsidRPr="00000000" w14:paraId="0000002B">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Article 17</w:t>
        <w:tab/>
        <w:t xml:space="preserve">Tax and customs arrangements</w:t>
      </w:r>
      <w:r w:rsidDel="00000000" w:rsidR="00000000" w:rsidRPr="00000000">
        <w:rPr>
          <w:rtl w:val="0"/>
        </w:rPr>
      </w:r>
    </w:p>
    <w:p w:rsidR="00000000" w:rsidDel="00000000" w:rsidP="00000000" w:rsidRDefault="00000000" w:rsidRPr="00000000" w14:paraId="0000002C">
      <w:pPr>
        <w:jc w:val="both"/>
        <w:rPr>
          <w:rFonts w:ascii="Times New Roman" w:cs="Times New Roman" w:eastAsia="Times New Roman" w:hAnsi="Times New Roman"/>
          <w:sz w:val="22"/>
          <w:szCs w:val="22"/>
        </w:rPr>
      </w:pPr>
      <w:bookmarkStart w:colFirst="0" w:colLast="0" w:name="_heading=h.senicad5wvzc" w:id="4"/>
      <w:bookmarkEnd w:id="4"/>
      <w:r w:rsidDel="00000000" w:rsidR="00000000" w:rsidRPr="00000000">
        <w:rPr>
          <w:rFonts w:ascii="Times New Roman" w:cs="Times New Roman" w:eastAsia="Times New Roman" w:hAnsi="Times New Roman"/>
          <w:sz w:val="22"/>
          <w:szCs w:val="22"/>
          <w:rtl w:val="0"/>
        </w:rPr>
        <w:t xml:space="preserve">17.1 The Contractor is responsible for any Taxes related to the Contract. </w:t>
      </w:r>
    </w:p>
    <w:p w:rsidR="00000000" w:rsidDel="00000000" w:rsidP="00000000" w:rsidRDefault="00000000" w:rsidRPr="00000000" w14:paraId="0000002D">
      <w:pPr>
        <w:spacing w:before="240" w:lineRule="auto"/>
        <w:jc w:val="both"/>
        <w:rPr>
          <w:rFonts w:ascii="Times New Roman" w:cs="Times New Roman" w:eastAsia="Times New Roman" w:hAnsi="Times New Roman"/>
          <w:sz w:val="22"/>
          <w:szCs w:val="22"/>
        </w:rPr>
      </w:pPr>
      <w:bookmarkStart w:colFirst="0" w:colLast="0" w:name="_heading=h.4ywynskyws44" w:id="5"/>
      <w:bookmarkEnd w:id="5"/>
      <w:r w:rsidDel="00000000" w:rsidR="00000000" w:rsidRPr="00000000">
        <w:rPr>
          <w:rFonts w:ascii="Times New Roman" w:cs="Times New Roman" w:eastAsia="Times New Roman" w:hAnsi="Times New Roman"/>
          <w:b w:val="1"/>
          <w:sz w:val="24"/>
          <w:szCs w:val="24"/>
          <w:rtl w:val="0"/>
        </w:rPr>
        <w:t xml:space="preserve">Article 27</w:t>
        <w:tab/>
        <w:t xml:space="preserve">General principles</w:t>
      </w:r>
      <w:r w:rsidDel="00000000" w:rsidR="00000000" w:rsidRPr="00000000">
        <w:rPr>
          <w:rtl w:val="0"/>
        </w:rPr>
      </w:r>
    </w:p>
    <w:p w:rsidR="00000000" w:rsidDel="00000000" w:rsidP="00000000" w:rsidRDefault="00000000" w:rsidRPr="00000000" w14:paraId="0000002E">
      <w:pPr>
        <w:tabs>
          <w:tab w:val="right" w:leader="none" w:pos="9885"/>
        </w:tabs>
        <w:spacing w:after="240" w:befor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27.1 Payments shall be made in USD, through bank transfer only.</w:t>
      </w:r>
    </w:p>
    <w:p w:rsidR="00000000" w:rsidDel="00000000" w:rsidP="00000000" w:rsidRDefault="00000000" w:rsidRPr="00000000" w14:paraId="0000002F">
      <w:pPr>
        <w:tabs>
          <w:tab w:val="right" w:leader="none" w:pos="9885"/>
        </w:tabs>
        <w:spacing w:after="240" w:before="240" w:lineRule="auto"/>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sz w:val="22"/>
          <w:szCs w:val="22"/>
          <w:rtl w:val="0"/>
        </w:rPr>
        <w:t xml:space="preserve">A Framework Agreement is signed between INTERSOS (Head of Mission as the Contracting Authority) and the Contractor. Within the contract duration and according to its operational needs, INTERSOS reserves the right to purchase only a part of the listed items in different times and specify the requested quantities of services without variation in the unit price offered by the company.</w:t>
      </w:r>
      <w:r w:rsidDel="00000000" w:rsidR="00000000" w:rsidRPr="00000000">
        <w:rPr>
          <w:rtl w:val="0"/>
        </w:rPr>
      </w:r>
    </w:p>
    <w:p w:rsidR="00000000" w:rsidDel="00000000" w:rsidP="00000000" w:rsidRDefault="00000000" w:rsidRPr="00000000" w14:paraId="00000030">
      <w:pPr>
        <w:tabs>
          <w:tab w:val="right" w:leader="none" w:pos="9885"/>
        </w:tabs>
        <w:spacing w:after="240" w:before="240" w:lineRule="auto"/>
        <w:rPr>
          <w:rFonts w:ascii="Times New Roman" w:cs="Times New Roman" w:eastAsia="Times New Roman" w:hAnsi="Times New Roman"/>
          <w:b w:val="1"/>
          <w:i w:val="1"/>
          <w:sz w:val="22"/>
          <w:szCs w:val="22"/>
        </w:rPr>
      </w:pPr>
      <w:r w:rsidDel="00000000" w:rsidR="00000000" w:rsidRPr="00000000">
        <w:rPr>
          <w:rFonts w:ascii="Times New Roman" w:cs="Times New Roman" w:eastAsia="Times New Roman" w:hAnsi="Times New Roman"/>
          <w:b w:val="1"/>
          <w:i w:val="1"/>
          <w:sz w:val="22"/>
          <w:szCs w:val="22"/>
          <w:rtl w:val="0"/>
        </w:rPr>
        <w:t xml:space="preserve">NOTE: The contracting authority is not obliged to make the purchase for the entire amount specified in the Contract.</w:t>
      </w:r>
    </w:p>
    <w:p w:rsidR="00000000" w:rsidDel="00000000" w:rsidP="00000000" w:rsidRDefault="00000000" w:rsidRPr="00000000" w14:paraId="00000031">
      <w:pPr>
        <w:tabs>
          <w:tab w:val="right" w:leader="none" w:pos="9885"/>
        </w:tabs>
        <w:spacing w:after="240" w:befor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27.2 Every purchase will be triggered by INTERSOS by submitting to the Contractor a Purchase Order (PO). The Contractor must sign this PO, refusal to do so will be a breach of the contract.</w:t>
      </w:r>
    </w:p>
    <w:p w:rsidR="00000000" w:rsidDel="00000000" w:rsidP="00000000" w:rsidRDefault="00000000" w:rsidRPr="00000000" w14:paraId="00000032">
      <w:pPr>
        <w:tabs>
          <w:tab w:val="right" w:leader="none" w:pos="9885"/>
        </w:tabs>
        <w:spacing w:after="240" w:befor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27.3 When the Contractor delivers the items to INTERSOS a Delivery Note/Certificate of Final Acceptance must be filled and signed by both parties. Two signed copies of this delivery note must be made, one for each party.</w:t>
      </w:r>
    </w:p>
    <w:p w:rsidR="00000000" w:rsidDel="00000000" w:rsidP="00000000" w:rsidRDefault="00000000" w:rsidRPr="00000000" w14:paraId="00000033">
      <w:pPr>
        <w:tabs>
          <w:tab w:val="right" w:leader="none" w:pos="9885"/>
        </w:tabs>
        <w:spacing w:after="240" w:befor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27.4 Then, once items have been delivered according to the PO, as acknowledged by the delivery notes, the Contractor will submit to INTERSOS an Invoice matching the price of the items delivered as per the delivery note.</w:t>
      </w:r>
    </w:p>
    <w:p w:rsidR="00000000" w:rsidDel="00000000" w:rsidP="00000000" w:rsidRDefault="00000000" w:rsidRPr="00000000" w14:paraId="00000034">
      <w:pPr>
        <w:tabs>
          <w:tab w:val="right" w:leader="none" w:pos="9885"/>
        </w:tabs>
        <w:spacing w:after="240" w:befor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27.4 Payment will be made monthly within </w:t>
      </w:r>
      <w:r w:rsidDel="00000000" w:rsidR="00000000" w:rsidRPr="00000000">
        <w:rPr>
          <w:rFonts w:ascii="Times New Roman" w:cs="Times New Roman" w:eastAsia="Times New Roman" w:hAnsi="Times New Roman"/>
          <w:b w:val="1"/>
          <w:sz w:val="22"/>
          <w:szCs w:val="22"/>
          <w:u w:val="single"/>
          <w:rtl w:val="0"/>
        </w:rPr>
        <w:t xml:space="preserve">Ten (10) </w:t>
      </w:r>
      <w:r w:rsidDel="00000000" w:rsidR="00000000" w:rsidRPr="00000000">
        <w:rPr>
          <w:rFonts w:ascii="Times New Roman" w:cs="Times New Roman" w:eastAsia="Times New Roman" w:hAnsi="Times New Roman"/>
          <w:sz w:val="22"/>
          <w:szCs w:val="22"/>
          <w:rtl w:val="0"/>
        </w:rPr>
        <w:t xml:space="preserve">working days following the submission of the invoice as per above articles.</w:t>
      </w:r>
    </w:p>
    <w:p w:rsidR="00000000" w:rsidDel="00000000" w:rsidP="00000000" w:rsidRDefault="00000000" w:rsidRPr="00000000" w14:paraId="00000035">
      <w:pPr>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27.5</w:t>
        <w:tab/>
        <w:t xml:space="preserve">In order to obtain payments, the Contractor must forward to the authority referred to in paragraph 27.1 above:</w:t>
      </w:r>
    </w:p>
    <w:p w:rsidR="00000000" w:rsidDel="00000000" w:rsidP="00000000" w:rsidRDefault="00000000" w:rsidRPr="00000000" w14:paraId="00000036">
      <w:pPr>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w:t>
      </w:r>
      <w:r w:rsidDel="00000000" w:rsidR="00000000" w:rsidRPr="00000000">
        <w:rPr>
          <w:rFonts w:ascii="Times New Roman" w:cs="Times New Roman" w:eastAsia="Times New Roman" w:hAnsi="Times New Roman"/>
          <w:b w:val="1"/>
          <w:sz w:val="22"/>
          <w:szCs w:val="22"/>
          <w:rtl w:val="0"/>
        </w:rPr>
        <w:tab/>
      </w:r>
      <w:r w:rsidDel="00000000" w:rsidR="00000000" w:rsidRPr="00000000">
        <w:rPr>
          <w:rFonts w:ascii="Times New Roman" w:cs="Times New Roman" w:eastAsia="Times New Roman" w:hAnsi="Times New Roman"/>
          <w:sz w:val="22"/>
          <w:szCs w:val="22"/>
          <w:rtl w:val="0"/>
        </w:rPr>
        <w:t xml:space="preserve">By derogation from article 27.5 of the General Conditions, no pre-financing guarantee is required.]</w:t>
      </w:r>
    </w:p>
    <w:p w:rsidR="00000000" w:rsidDel="00000000" w:rsidP="00000000" w:rsidRDefault="00000000" w:rsidRPr="00000000" w14:paraId="00000037">
      <w:pPr>
        <w:spacing w:after="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w:t>
      </w:r>
      <w:r w:rsidDel="00000000" w:rsidR="00000000" w:rsidRPr="00000000">
        <w:rPr>
          <w:rFonts w:ascii="Times New Roman" w:cs="Times New Roman" w:eastAsia="Times New Roman" w:hAnsi="Times New Roman"/>
          <w:b w:val="1"/>
          <w:sz w:val="22"/>
          <w:szCs w:val="22"/>
          <w:rtl w:val="0"/>
        </w:rPr>
        <w:tab/>
      </w:r>
      <w:r w:rsidDel="00000000" w:rsidR="00000000" w:rsidRPr="00000000">
        <w:rPr>
          <w:rFonts w:ascii="Times New Roman" w:cs="Times New Roman" w:eastAsia="Times New Roman" w:hAnsi="Times New Roman"/>
          <w:sz w:val="22"/>
          <w:szCs w:val="22"/>
          <w:rtl w:val="0"/>
        </w:rPr>
        <w:t xml:space="preserve">Payment will be 100% after the delivery and acceptance of service based on the PO issued.</w:t>
      </w:r>
    </w:p>
    <w:p w:rsidR="00000000" w:rsidDel="00000000" w:rsidP="00000000" w:rsidRDefault="00000000" w:rsidRPr="00000000" w14:paraId="00000038">
      <w:pPr>
        <w:tabs>
          <w:tab w:val="right" w:leader="none" w:pos="9885"/>
        </w:tabs>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9">
      <w:pPr>
        <w:tabs>
          <w:tab w:val="right" w:leader="none" w:pos="9885"/>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Article 30 Delivery</w:t>
      </w:r>
      <w:r w:rsidDel="00000000" w:rsidR="00000000" w:rsidRPr="00000000">
        <w:rPr>
          <w:rtl w:val="0"/>
        </w:rPr>
      </w:r>
    </w:p>
    <w:p w:rsidR="00000000" w:rsidDel="00000000" w:rsidP="00000000" w:rsidRDefault="00000000" w:rsidRPr="00000000" w14:paraId="0000003A">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30.3</w:t>
      </w:r>
      <w:r w:rsidDel="00000000" w:rsidR="00000000" w:rsidRPr="00000000">
        <w:rPr>
          <w:rFonts w:ascii="Times New Roman" w:cs="Times New Roman" w:eastAsia="Times New Roman" w:hAnsi="Times New Roman"/>
          <w:b w:val="1"/>
          <w:sz w:val="22"/>
          <w:szCs w:val="22"/>
          <w:rtl w:val="0"/>
        </w:rPr>
        <w:tab/>
      </w:r>
      <w:r w:rsidDel="00000000" w:rsidR="00000000" w:rsidRPr="00000000">
        <w:rPr>
          <w:rFonts w:ascii="Times New Roman" w:cs="Times New Roman" w:eastAsia="Times New Roman" w:hAnsi="Times New Roman"/>
          <w:sz w:val="22"/>
          <w:szCs w:val="22"/>
          <w:rtl w:val="0"/>
        </w:rPr>
        <w:t xml:space="preserve">Delivery will be made in the various locations and after agreement of both parties not more than 48 hours of the submission of the Request.</w:t>
      </w:r>
    </w:p>
    <w:p w:rsidR="00000000" w:rsidDel="00000000" w:rsidP="00000000" w:rsidRDefault="00000000" w:rsidRPr="00000000" w14:paraId="0000003B">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Article 41</w:t>
        <w:tab/>
        <w:t xml:space="preserve">Settlement of disputes</w:t>
      </w:r>
      <w:r w:rsidDel="00000000" w:rsidR="00000000" w:rsidRPr="00000000">
        <w:rPr>
          <w:rtl w:val="0"/>
        </w:rPr>
      </w:r>
    </w:p>
    <w:p w:rsidR="00000000" w:rsidDel="00000000" w:rsidP="00000000" w:rsidRDefault="00000000" w:rsidRPr="00000000" w14:paraId="0000003C">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41.4</w:t>
        <w:tab/>
        <w:t xml:space="preserve">Any disputes arising out of or relating to this Contract which cannot be settled otherwise shall be referred to the exclusive jurisdiction of Yemen, in accordance with the national legislation of the state of the Contracting Authority.</w:t>
      </w:r>
    </w:p>
    <w:p w:rsidR="00000000" w:rsidDel="00000000" w:rsidP="00000000" w:rsidRDefault="00000000" w:rsidRPr="00000000" w14:paraId="0000003D">
      <w:pPr>
        <w:jc w:val="both"/>
        <w:rPr>
          <w:rFonts w:ascii="Times New Roman" w:cs="Times New Roman" w:eastAsia="Times New Roman" w:hAnsi="Times New Roman"/>
          <w:sz w:val="22"/>
          <w:szCs w:val="22"/>
          <w:highlight w:val="lightGray"/>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240" w:before="0" w:lineRule="auto"/>
        <w:jc w:val="both"/>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240" w:before="360" w:lineRule="auto"/>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 *</w:t>
      </w:r>
    </w:p>
    <w:sectPr>
      <w:headerReference r:id="rId7" w:type="first"/>
      <w:footerReference r:id="rId8" w:type="default"/>
      <w:footerReference r:id="rId9" w:type="first"/>
      <w:footerReference r:id="rId10" w:type="even"/>
      <w:pgSz w:h="16838" w:w="11906" w:orient="portrait"/>
      <w:pgMar w:bottom="1440" w:top="1440" w:left="1440" w:right="1440" w:header="720" w:footer="273"/>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320"/>
        <w:tab w:val="right" w:leader="none" w:pos="8640"/>
        <w:tab w:val="right" w:leader="none" w:pos="8647"/>
      </w:tabs>
      <w:spacing w:after="0" w:lineRule="auto"/>
      <w:ind w:right="6"/>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ab/>
      <w:br w:type="textWrapping"/>
      <w:t xml:space="preserve">Page </w:t>
    </w:r>
    <w:r w:rsidDel="00000000" w:rsidR="00000000" w:rsidRPr="00000000">
      <w:rPr>
        <w:rFonts w:ascii="Times New Roman" w:cs="Times New Roman" w:eastAsia="Times New Roman" w:hAnsi="Times New Roman"/>
        <w:color w:val="000000"/>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18"/>
        <w:szCs w:val="18"/>
        <w:rtl w:val="0"/>
      </w:rPr>
      <w:t xml:space="preserve"> of </w:t>
    </w:r>
    <w:r w:rsidDel="00000000" w:rsidR="00000000" w:rsidRPr="00000000">
      <w:rPr>
        <w:rFonts w:ascii="Times New Roman" w:cs="Times New Roman" w:eastAsia="Times New Roman" w:hAnsi="Times New Roman"/>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42">
    <w:pPr>
      <w:spacing w:after="0" w:before="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FWC/YEM/AD/2026/001</w:t>
    </w:r>
  </w:p>
  <w:p w:rsidR="00000000" w:rsidDel="00000000" w:rsidP="00000000" w:rsidRDefault="00000000" w:rsidRPr="00000000" w14:paraId="00000043">
    <w:pPr>
      <w:spacing w:after="0" w:before="0" w:lineRule="auto"/>
      <w:rPr>
        <w:rFonts w:ascii="Times New Roman" w:cs="Times New Roman" w:eastAsia="Times New Roman" w:hAnsi="Times New Roman"/>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Page </w:t>
    </w:r>
    <w:r w:rsidDel="00000000" w:rsidR="00000000" w:rsidRPr="00000000">
      <w:rPr>
        <w:rFonts w:ascii="Cambria" w:cs="Cambria" w:eastAsia="Cambria" w:hAnsi="Cambria"/>
        <w:b w:val="1"/>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 of </w:t>
    </w:r>
    <w:r w:rsidDel="00000000" w:rsidR="00000000" w:rsidRPr="00000000">
      <w:rPr>
        <w:rFonts w:ascii="Cambria" w:cs="Cambria" w:eastAsia="Cambria" w:hAnsi="Cambria"/>
        <w:b w:val="1"/>
        <w:i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ab/>
    </w:r>
    <w:r w:rsidDel="00000000" w:rsidR="00000000" w:rsidRPr="00000000">
      <w:rPr>
        <w:rFonts w:ascii="Cambria" w:cs="Cambria" w:eastAsia="Cambria" w:hAnsi="Cambria"/>
        <w:sz w:val="22"/>
        <w:szCs w:val="22"/>
        <w:rtl w:val="0"/>
      </w:rPr>
      <w:t xml:space="preserve">FWC/YEM/AD/2026/001</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320"/>
        <w:tab w:val="right" w:leader="none" w:pos="8640"/>
      </w:tabs>
      <w:ind w:right="360"/>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320"/>
        <w:tab w:val="right" w:leader="none" w:pos="8640"/>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320"/>
        <w:tab w:val="right" w:leader="none" w:pos="8640"/>
      </w:tabs>
      <w:ind w:right="36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tabs>
        <w:tab w:val="right" w:leader="none" w:pos="8640"/>
      </w:tabs>
      <w:spacing w:after="0" w:before="0" w:lineRule="auto"/>
      <w:ind w:hanging="1843"/>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-914396</wp:posOffset>
          </wp:positionH>
          <wp:positionV relativeFrom="paragraph">
            <wp:posOffset>-12697</wp:posOffset>
          </wp:positionV>
          <wp:extent cx="6874719" cy="626745"/>
          <wp:effectExtent b="0" l="0" r="0" t="0"/>
          <wp:wrapSquare wrapText="bothSides" distB="0" distT="0" distL="114300" distR="114300"/>
          <wp:docPr descr="Macintosh HD:Users:micol:Desktop:VINCENZO:Intersos:Corporate:Carta Intestata:Pezzi JPEG:Senza titolo-2-01.jpg" id="2" name="image1.jpg"/>
          <a:graphic>
            <a:graphicData uri="http://schemas.openxmlformats.org/drawingml/2006/picture">
              <pic:pic>
                <pic:nvPicPr>
                  <pic:cNvPr descr="Macintosh HD:Users:micol:Desktop:VINCENZO:Intersos:Corporate:Carta Intestata:Pezzi JPEG:Senza titolo-2-01.jpg" id="0" name="image1.jpg"/>
                  <pic:cNvPicPr preferRelativeResize="0"/>
                </pic:nvPicPr>
                <pic:blipFill>
                  <a:blip r:embed="rId1"/>
                  <a:srcRect b="0" l="0" r="0" t="33174"/>
                  <a:stretch>
                    <a:fillRect/>
                  </a:stretch>
                </pic:blipFill>
                <pic:spPr>
                  <a:xfrm>
                    <a:off x="0" y="0"/>
                    <a:ext cx="6874719" cy="62674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sz w:val="22"/>
      <w:szCs w:val="22"/>
    </w:rPr>
  </w:style>
  <w:style w:type="paragraph" w:styleId="Title">
    <w:name w:val="Title"/>
    <w:basedOn w:val="Normal"/>
    <w:next w:val="Normal"/>
    <w:pPr>
      <w:jc w:val="center"/>
    </w:pPr>
    <w:rPr>
      <w:b w:val="1"/>
      <w:sz w:val="28"/>
      <w:szCs w:val="28"/>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pPr>
      <w:spacing w:after="0" w:before="0" w:lineRule="auto"/>
    </w:pPr>
    <w:tblPr>
      <w:tblStyleRowBandSize w:val="1"/>
      <w:tblStyleColBandSize w:val="1"/>
      <w:tblCellMar>
        <w:top w:w="0.0" w:type="dxa"/>
        <w:left w:w="108.0" w:type="dxa"/>
        <w:bottom w:w="0.0" w:type="dxa"/>
        <w:right w:w="108.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jc w:val="center"/>
    </w:pPr>
    <w:rPr>
      <w:b w:val="1"/>
      <w:sz w:val="28"/>
      <w:szCs w:val="28"/>
    </w:rPr>
  </w:style>
  <w:style w:type="table" w:styleId="Table1">
    <w:basedOn w:val="TableNormal"/>
    <w:pPr>
      <w:spacing w:after="0" w:before="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uYIQ72JQ7ZQUCbL6Jpgr2v/tdQ==">CgMxLjAyDmguemJhemg5aXpoZjhhMg5oLjR1M2RvdWQxbWdhdzIOaC4yemk3YTQ4cnhibmMyDmgua3l3ejh6Y2pneTB5Mg5oLnNlbmljYWQ1d3Z6YzIOaC40eXd5bnNreXdzNDQ4AHIhMUlFeWJsWFdKUXcxRVRVbDk5VmRoZUxwV1hIQW1heThp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